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 февраля 2009 года N 2-ОЗ</w:t>
      </w:r>
      <w:r>
        <w:rPr>
          <w:rFonts w:ascii="Calibri" w:hAnsi="Calibri" w:cs="Calibri"/>
        </w:rPr>
        <w:br/>
      </w:r>
    </w:p>
    <w:p w:rsidR="00D74A71" w:rsidRDefault="00D74A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ПРОТИВОДЕЙСТВИИ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Областной Думой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10 февраля 2009 года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Одобрен</w:t>
      </w:r>
      <w:proofErr w:type="gramEnd"/>
      <w:r>
        <w:rPr>
          <w:rFonts w:ascii="Calibri" w:hAnsi="Calibri" w:cs="Calibri"/>
        </w:rPr>
        <w:t xml:space="preserve"> Палатой Представителей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19 февраля 2009 года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Свердловской области</w:t>
      </w:r>
      <w:proofErr w:type="gramEnd"/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22.10.2009 </w:t>
      </w:r>
      <w:hyperlink r:id="rId4" w:history="1">
        <w:r>
          <w:rPr>
            <w:rFonts w:ascii="Calibri" w:hAnsi="Calibri" w:cs="Calibri"/>
            <w:color w:val="0000FF"/>
          </w:rPr>
          <w:t>N 90-ОЗ</w:t>
        </w:r>
      </w:hyperlink>
      <w:r>
        <w:rPr>
          <w:rFonts w:ascii="Calibri" w:hAnsi="Calibri" w:cs="Calibri"/>
        </w:rPr>
        <w:t xml:space="preserve">, от 10.06.2010 </w:t>
      </w:r>
      <w:hyperlink r:id="rId5" w:history="1">
        <w:r>
          <w:rPr>
            <w:rFonts w:ascii="Calibri" w:hAnsi="Calibri" w:cs="Calibri"/>
            <w:color w:val="0000FF"/>
          </w:rPr>
          <w:t>N 33-ОЗ</w:t>
        </w:r>
      </w:hyperlink>
      <w:r>
        <w:rPr>
          <w:rFonts w:ascii="Calibri" w:hAnsi="Calibri" w:cs="Calibri"/>
        </w:rPr>
        <w:t>,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09.03.2011 </w:t>
      </w:r>
      <w:hyperlink r:id="rId6" w:history="1">
        <w:r>
          <w:rPr>
            <w:rFonts w:ascii="Calibri" w:hAnsi="Calibri" w:cs="Calibri"/>
            <w:color w:val="0000FF"/>
          </w:rPr>
          <w:t>N 9-ОЗ</w:t>
        </w:r>
      </w:hyperlink>
      <w:r>
        <w:rPr>
          <w:rFonts w:ascii="Calibri" w:hAnsi="Calibri" w:cs="Calibri"/>
        </w:rPr>
        <w:t xml:space="preserve">, от 23.05.2011 </w:t>
      </w:r>
      <w:hyperlink r:id="rId7" w:history="1">
        <w:r>
          <w:rPr>
            <w:rFonts w:ascii="Calibri" w:hAnsi="Calibri" w:cs="Calibri"/>
            <w:color w:val="0000FF"/>
          </w:rPr>
          <w:t>N 30-ОЗ</w:t>
        </w:r>
      </w:hyperlink>
      <w:r>
        <w:rPr>
          <w:rFonts w:ascii="Calibri" w:hAnsi="Calibri" w:cs="Calibri"/>
        </w:rPr>
        <w:t>,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09.11.2011 </w:t>
      </w:r>
      <w:hyperlink r:id="rId8" w:history="1">
        <w:r>
          <w:rPr>
            <w:rFonts w:ascii="Calibri" w:hAnsi="Calibri" w:cs="Calibri"/>
            <w:color w:val="0000FF"/>
          </w:rPr>
          <w:t>N 109-ОЗ</w:t>
        </w:r>
      </w:hyperlink>
      <w:r>
        <w:rPr>
          <w:rFonts w:ascii="Calibri" w:hAnsi="Calibri" w:cs="Calibri"/>
        </w:rPr>
        <w:t xml:space="preserve">, от 21.03.2012 </w:t>
      </w:r>
      <w:hyperlink r:id="rId9" w:history="1">
        <w:r>
          <w:rPr>
            <w:rFonts w:ascii="Calibri" w:hAnsi="Calibri" w:cs="Calibri"/>
            <w:color w:val="0000FF"/>
          </w:rPr>
          <w:t>N 20-ОЗ</w:t>
        </w:r>
      </w:hyperlink>
      <w:r>
        <w:rPr>
          <w:rFonts w:ascii="Calibri" w:hAnsi="Calibri" w:cs="Calibri"/>
        </w:rPr>
        <w:t>,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17.10.2013 </w:t>
      </w:r>
      <w:hyperlink r:id="rId10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Статья 1. Отношения, регулируемые настоящим Законом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Настоящим Законом регулируются отношения в сфере противодействия коррупции в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Основные понятия, применяемые в настоящем Законе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настоящем</w:t>
      </w:r>
      <w:proofErr w:type="gramEnd"/>
      <w:r>
        <w:rPr>
          <w:rFonts w:ascii="Calibri" w:hAnsi="Calibri" w:cs="Calibri"/>
        </w:rPr>
        <w:t xml:space="preserve"> Законе применяются следующие основные понятия: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антикоррупционный мониторинг - наблюдение за реализацией мер по профилактике коррупции в Свердловской области, обобщение и анализ результатов такого наблюдения;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антикоррупционная экспертиза нормативных правовых актов Свердловской области и проектов нормативных правовых актов Свердловской области - выявление в нормативных правовых актах Свердловской области и проектах нормативных правовых актов Свердловской области коррупциогенных факторов.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22.10.2009 N 90-ОЗ)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Статья 3. Правовая основа противодействия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Правовую основу противодействия коррупции в Свердловской области составляют </w:t>
      </w:r>
      <w:hyperlink r:id="rId1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13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Свердловской области, настоящий Закон, другие законы Свердловской области, иные нормативные правовые акты Свердловской области и муниципальные правовые акты.</w:t>
      </w:r>
      <w:proofErr w:type="gramEnd"/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lastRenderedPageBreak/>
        <w:t>Статья 4. Основные принципы противодействия коррупции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Противодействие коррупции в Свердловской области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основывается на следующих основных принципах: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признание, обеспечение и защита основных прав и свобод человека и гражданина;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законность;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публичность и открытость деятельности государственных органов и органов местного самоуправления;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неотвратимость ответственности за совершение коррупционных правонарушений;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приоритетное применение мер по предупреждению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5" w:name="Par54"/>
      <w:bookmarkEnd w:id="5"/>
      <w:r>
        <w:rPr>
          <w:rFonts w:ascii="Calibri" w:hAnsi="Calibri" w:cs="Calibri"/>
          <w:b/>
          <w:bCs/>
        </w:rPr>
        <w:t>Глава 2. СИСТЕМА МЕР ПО ПРОФИЛАКТИКЕ КОРРУПЦИИ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Статья 5. Меры по профилактике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Мерами по профилактике коррупции в Свердловской области являются: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реализация государственных программ Свердловской области по профилактике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Свердловской области от 23.05.2011 </w:t>
      </w:r>
      <w:hyperlink r:id="rId15" w:history="1">
        <w:r>
          <w:rPr>
            <w:rFonts w:ascii="Calibri" w:hAnsi="Calibri" w:cs="Calibri"/>
            <w:color w:val="0000FF"/>
          </w:rPr>
          <w:t>N 30-ОЗ</w:t>
        </w:r>
      </w:hyperlink>
      <w:r>
        <w:rPr>
          <w:rFonts w:ascii="Calibri" w:hAnsi="Calibri" w:cs="Calibri"/>
        </w:rPr>
        <w:t xml:space="preserve">, от 17.10.2013 </w:t>
      </w:r>
      <w:hyperlink r:id="rId16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антикоррупционная экспертиза нормативных правовых актов Свердловской области и проектов нормативных правовых актов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антикоррупционный мониторинг;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совершенствование особенностей организации и прохождения государственной гражданской службы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в обществе нетерпимости к коррупционному поведению;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общественный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законодательства Российской Федерации и законодательства Свердловской области о противодействии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иные меры, предусмотренные федеральными законами.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>Статья 6. Формирование и реализация государственных программ Свердловской области по профилактике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Свердловской области от 23.05.2011 </w:t>
      </w:r>
      <w:hyperlink r:id="rId17" w:history="1">
        <w:r>
          <w:rPr>
            <w:rFonts w:ascii="Calibri" w:hAnsi="Calibri" w:cs="Calibri"/>
            <w:color w:val="0000FF"/>
          </w:rPr>
          <w:t>N 30-ОЗ</w:t>
        </w:r>
      </w:hyperlink>
      <w:r>
        <w:rPr>
          <w:rFonts w:ascii="Calibri" w:hAnsi="Calibri" w:cs="Calibri"/>
        </w:rPr>
        <w:t xml:space="preserve">, от 17.10.2013 </w:t>
      </w:r>
      <w:hyperlink r:id="rId18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реализация государственных программ Свердловской области по профилактике коррупции в Свердловской области осуществляются в порядке, установленном Правительством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Свердловской области от 23.05.2011 </w:t>
      </w:r>
      <w:hyperlink r:id="rId19" w:history="1">
        <w:r>
          <w:rPr>
            <w:rFonts w:ascii="Calibri" w:hAnsi="Calibri" w:cs="Calibri"/>
            <w:color w:val="0000FF"/>
          </w:rPr>
          <w:t>N 30-ОЗ</w:t>
        </w:r>
      </w:hyperlink>
      <w:r>
        <w:rPr>
          <w:rFonts w:ascii="Calibri" w:hAnsi="Calibri" w:cs="Calibri"/>
        </w:rPr>
        <w:t xml:space="preserve">, от 17.10.2013 </w:t>
      </w:r>
      <w:hyperlink r:id="rId20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Статья 7. Антикоррупционная экспертиза нормативных правовых актов Свердловской области и проектов нормативных правовых актов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22.10.2009 N 90-ОЗ)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органами, органами государственной власти Свердловской области, их должностными лицами в порядке, установленном </w:t>
      </w:r>
      <w:r>
        <w:rPr>
          <w:rFonts w:ascii="Calibri" w:hAnsi="Calibri" w:cs="Calibri"/>
        </w:rPr>
        <w:lastRenderedPageBreak/>
        <w:t xml:space="preserve">нормативными правовыми актами соответствующих федеральных государственных органов, органов государственной власти Свердловской области, и согласно </w:t>
      </w:r>
      <w:hyperlink r:id="rId2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  <w:proofErr w:type="gramEnd"/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Свердловской области от 10.06.2010 N 33-ОЗ)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Свердловской области,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Институты гражданского общества и граждане в соответствии с федеральным законом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области, в том числе независимой, в соответствии с федеральным законом составляется заключение,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устранения.</w:t>
      </w:r>
      <w:proofErr w:type="gramEnd"/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области, составленные органами государственной власти Свердловской области, их должностными лицами, носят рекомендательный характер и подлежат обязательному рассмотрению соответствующими органами государственной власти Свердловской области, их должностными лицами.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области, их должностными лицами, которым они направлены, в тридцатидневный срок со дня их получения.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21.03.2012 N 20-ОЗ)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>Статья 8. Антикоррупционный мониторинг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Антикоррупционный мониторинг проводится государственными органами Свердловской области в порядке, установленном Губернатором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Законов Свердловской области от 23.05.2011 </w:t>
      </w:r>
      <w:hyperlink r:id="rId25" w:history="1">
        <w:r>
          <w:rPr>
            <w:rFonts w:ascii="Calibri" w:hAnsi="Calibri" w:cs="Calibri"/>
            <w:color w:val="0000FF"/>
          </w:rPr>
          <w:t>N 30-ОЗ</w:t>
        </w:r>
      </w:hyperlink>
      <w:r>
        <w:rPr>
          <w:rFonts w:ascii="Calibri" w:hAnsi="Calibri" w:cs="Calibri"/>
        </w:rPr>
        <w:t xml:space="preserve">, от 17.10.2013 </w:t>
      </w:r>
      <w:hyperlink r:id="rId26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о результатах антикоррупционного мониторинга направляется в Законодательное Собрание Свердловской области, Губернатору Свердловской области, в Правительство Свердловской области, в Прокуратуру Свердловской области и в правоохранительные органы.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6"/>
      <w:bookmarkEnd w:id="10"/>
      <w:r>
        <w:rPr>
          <w:rFonts w:ascii="Calibri" w:hAnsi="Calibri" w:cs="Calibri"/>
        </w:rPr>
        <w:t>Статья 9. Совершенствование особенностей организации и прохождения государственной гражданской службы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повышения эффективности противодействия коррупции в Свердловской области осуществляются: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оптимизация и конкретизация полномочий государственных гражданских служащих Свердловской области, которые должны быть отражены в административных регламентах </w:t>
      </w:r>
      <w:r>
        <w:rPr>
          <w:rFonts w:ascii="Calibri" w:hAnsi="Calibri" w:cs="Calibri"/>
        </w:rPr>
        <w:lastRenderedPageBreak/>
        <w:t>государственных органов и должностных регламентах;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оптимизация численности государственных гражданских служащих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повышение уровня оплаты труда и социальной защищенности государственных гражданских служащих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принятие планов противодействия коррупции в государственных органах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меры, предусмотренные законодательством Российской Федерации и законодательством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05"/>
      <w:bookmarkEnd w:id="11"/>
      <w:r>
        <w:rPr>
          <w:rFonts w:ascii="Calibri" w:hAnsi="Calibri" w:cs="Calibri"/>
        </w:rPr>
        <w:t>Статья 10. Формирование в обществе нетерпимости к коррупционному поведению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обществе нетерпимости к коррупционному поведению осуществляется посредством организации просветительской работы, направленной на укрепление доверия к власти, включающей: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издание и распространение печатной продукции о противодействии коррупции в Свердловской области, в том числе учебных пособий и материалов;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выпуск передач государственных, муниципальных и негосударственных организаций телерадиовещания о противодействии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производство и распространение социальной рекламы о противодействии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организацию творческих конкурсов в сфере противодействия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осуществление иных мероприятий, направленных на противодействие коррупции в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14"/>
      <w:bookmarkEnd w:id="12"/>
      <w:r>
        <w:rPr>
          <w:rFonts w:ascii="Calibri" w:hAnsi="Calibri" w:cs="Calibri"/>
        </w:rPr>
        <w:t>Статья 11.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информационно-телекоммуникационной сети "Интернет" следующей информации: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09.11.2011 N 109-ОЗ)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области, лиц, замещающих государственные должности Свердловской области, и государственных гражданских служащих Свердловской области;</w:t>
      </w:r>
      <w:proofErr w:type="gramEnd"/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объеме государственных услуг, предоставляемых гражданам и организациям, о требованиях к их качеству, об условиях и о порядке их предоставления;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типичных случаях неправомерного поведения лиц, замещающих государственные должности Свердловской области, государственных гражданских служащих Свердловской области в отношениях с гражданами и организациями, о способах защиты граждан и организаций от такого поведения;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 органах и организациях, оказывающих бесплатные консультации гражданам и организациям по вопросам реализации прав, свобод и обязанностей граждан, прав и обязанностей организаций;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иной информации, за исключением сведений, доступ к которым ограничен на основании федеральных законов.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24"/>
      <w:bookmarkEnd w:id="13"/>
      <w:r>
        <w:rPr>
          <w:rFonts w:ascii="Calibri" w:hAnsi="Calibri" w:cs="Calibri"/>
        </w:rPr>
        <w:t xml:space="preserve">Статья 12. Общественный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законодательства Российской Федерации и законодательства Свердловской области о противодействии коррупции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Общественный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законодательства Российской Федерации и </w:t>
      </w:r>
      <w:r>
        <w:rPr>
          <w:rFonts w:ascii="Calibri" w:hAnsi="Calibri" w:cs="Calibri"/>
        </w:rPr>
        <w:lastRenderedPageBreak/>
        <w:t>законодательства Свердловской области о противодействии коррупции осуществляется Общественной палатой Свердловской области, общественными комиссиями по противодействию коррупции, иными институтами гражданского общества и гражданами.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28"/>
      <w:bookmarkEnd w:id="14"/>
      <w:r>
        <w:rPr>
          <w:rFonts w:ascii="Calibri" w:hAnsi="Calibri" w:cs="Calibri"/>
          <w:b/>
          <w:bCs/>
        </w:rPr>
        <w:t>Глава 3. ОРГАНИЗАЦИОННЫЕ ОСНОВЫ ПРОТИВОДЕЙСТВИЯ КОРРУПЦИИ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31"/>
      <w:bookmarkEnd w:id="15"/>
      <w:r>
        <w:rPr>
          <w:rFonts w:ascii="Calibri" w:hAnsi="Calibri" w:cs="Calibri"/>
        </w:rPr>
        <w:t>Статья 13. Полномочия высших органов государственной власти Свердловской области в сфере противодействия коррупции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Законодательное Собрание Свердловской области: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принимает законы Свердловской области, регулирующие отношения в сфере противодействия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23.05.2011 N 30-ОЗ)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законов Свердловской области, регулирующих отношения в сфере противодействия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2-1) проводит антикоррупционную экспертизу законов Свердловской области, постановлений Законодательного Собрания Свердловской области нормативного характера, проектов законов Свердловской области, проектов постановлений Законодательного Собрания Свердловской области нормативного характера в порядке, предусмотренном регламентом Законодательного Собрания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2-1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Свердловской области от 22.10.2009 N 90-ОЗ; 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23.05.2011 N 30-ОЗ)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другие полномочия в сфере противодействия коррупции в соответствии с федеральными законами и законами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Губернатор Свердловской области: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организует исполнение законов Свердловской области, регулирующих отношения в сфере противодействия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обеспечивает осуществление государственными органами Свердловской области мер по профилактике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координирует деятельность государственных органов Свердловской области и органов местного самоуправления муниципальных образований, расположенных на территории Свердловской области, в сфере противодействия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определяет состав, порядок формирования и деятельности уполномоченного органа по противодействию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проводит антикоррупционную экспертизу нормативных правовых актов Свердловской области, принятых Губернатором Свердловской области, проектов нормативных правовых актов Свердловской области, принимаемых Губернатором Свердловской области, в порядке, предусмотренном нормативным правовым актом Свердловской области, принимаемым Губернатором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5 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22.10.2009 N 90-ОЗ)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утверждает порядок проведения антикоррупционного мониторинга;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другие полномочия в сфере противодействия коррупции в соответствии с федеральными законами, иными нормативными правовыми актами Российской Федерации и законами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Правительство Свердловской области: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исполнение законов Свердловской области, регулирующих отношения в сфере противодействия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обеспечивает реализацию мероприятий по повышению эффективности деятельности исполнительных органов государственной власти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утверждает порядок составления и ведения реестров и паспортов государственных услуг, предоставляемых гражданам и организациям;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организует принятие планов противодействия коррупции в исполнительных органах государственной власти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5-1) проводит антикоррупционную экспертизу нормативных правовых актов Свердловской области, принятых Правительством Свердловской области, проектов нормативных правовых актов Свердловской области, принимаемых Правительством Свердловской области, в порядке, предусмотренном нормативным правовым актом Свердловской области, принимаемым Правительством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5-1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Свердловской области от 22.10.2009 N 90-ОЗ)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другие полномочия в сфере противодействия коррупции в соответствии с федеральными законами, иными нормативными правовыми актами Российской Федерации, законами Свердловской области и нормативными правовыми актами Свердловской области, принимаемыми Губернатором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59"/>
      <w:bookmarkEnd w:id="16"/>
      <w:r>
        <w:rPr>
          <w:rFonts w:ascii="Calibri" w:hAnsi="Calibri" w:cs="Calibri"/>
        </w:rPr>
        <w:t>Статья 14. Полномочия уполномоченного органа по противодействию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Уполномоченный орган по противодействию коррупции в Свердловской области: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разрабатывает и представляет Губернатору Свердловской области предложения по координации деятельности органов государственной власти Свердловской области и органов местного самоуправления муниципальных образований, расположенных на территории Свердловской области, в сфере противодействия коррупции;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1 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22.10.2009 N 90-ОЗ)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рассматривает результаты реализации государственных программ Свердловской области по профилактике коррупции в Свердловской области;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Свердловской области от 22.10.2009 </w:t>
      </w:r>
      <w:hyperlink r:id="rId34" w:history="1">
        <w:r>
          <w:rPr>
            <w:rFonts w:ascii="Calibri" w:hAnsi="Calibri" w:cs="Calibri"/>
            <w:color w:val="0000FF"/>
          </w:rPr>
          <w:t>N 90-ОЗ</w:t>
        </w:r>
      </w:hyperlink>
      <w:r>
        <w:rPr>
          <w:rFonts w:ascii="Calibri" w:hAnsi="Calibri" w:cs="Calibri"/>
        </w:rPr>
        <w:t xml:space="preserve">, от 23.05.2011 </w:t>
      </w:r>
      <w:hyperlink r:id="rId35" w:history="1">
        <w:r>
          <w:rPr>
            <w:rFonts w:ascii="Calibri" w:hAnsi="Calibri" w:cs="Calibri"/>
            <w:color w:val="0000FF"/>
          </w:rPr>
          <w:t>N 30-ОЗ</w:t>
        </w:r>
      </w:hyperlink>
      <w:r>
        <w:rPr>
          <w:rFonts w:ascii="Calibri" w:hAnsi="Calibri" w:cs="Calibri"/>
        </w:rPr>
        <w:t xml:space="preserve">, от 17.10.2013 </w:t>
      </w:r>
      <w:hyperlink r:id="rId36" w:history="1">
        <w:r>
          <w:rPr>
            <w:rFonts w:ascii="Calibri" w:hAnsi="Calibri" w:cs="Calibri"/>
            <w:color w:val="0000FF"/>
          </w:rPr>
          <w:t>N 98-ОЗ</w:t>
        </w:r>
      </w:hyperlink>
      <w:r>
        <w:rPr>
          <w:rFonts w:ascii="Calibri" w:hAnsi="Calibri" w:cs="Calibri"/>
        </w:rPr>
        <w:t>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2-1) осуществляет оценку решений и действий (бездействия) лиц, замещающих государственные должности Свердловской области в Правительстве Свердловской области, в случаях выявления признаков конфликта интересов и (или) коррупционного поведения;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2-1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Свердловской области от 09.03.2011 N 9-ОЗ)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организует антикоррупционный мониторинг;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содействует формированию в обществе нетерпимости к коррупционному поведению;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другие полномочия в сфере противодействия коррупции в Свердловской области, установленные нормативными правовыми актами Свердловской области, принимаемыми Губернатором Свердловской области.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72"/>
      <w:bookmarkEnd w:id="17"/>
      <w:r>
        <w:rPr>
          <w:rFonts w:ascii="Calibri" w:hAnsi="Calibri" w:cs="Calibri"/>
        </w:rPr>
        <w:t>Статья 15. Участие органов местного самоуправления муниципальных образований, расположенных на территории Свердловской области, в сфере противодействия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муниципальных образований, расположенных на территории Свердловской области, могут принимать муниципальные программы по профилактике коррупции; проводить антикоррупционную экспертизу муниципальных нормативных правовых актов и проектов муниципальных нормативных правовых актов; проводить антикоррупционный мониторинг; совершенствовать организацию муниципальной службы; участвовать в формировании в обществе нетерпимости к коррупционному поведению; организовывать информирование граждан о деятельности органов местного самоуправления и о предоставляемых ими муниципальных услугах; создавать совещательные органы по противодействию коррупции; принимать иные меры по противодействию коррупции в Свердловской области в соответствии с федеральными законами.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Свердловской области от 17.10.2013 N 98-ОЗ)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77"/>
      <w:bookmarkEnd w:id="18"/>
      <w:r>
        <w:rPr>
          <w:rFonts w:ascii="Calibri" w:hAnsi="Calibri" w:cs="Calibri"/>
        </w:rPr>
        <w:lastRenderedPageBreak/>
        <w:t>Статья 16. Финансовое обеспечение мер по профилактике коррупции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мер по профилактике коррупции в Свердловской области, реализуемых государственными органами Свердловской области, осуществляется за счет средств областного бюджета.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9" w:name="Par181"/>
      <w:bookmarkEnd w:id="19"/>
      <w:r>
        <w:rPr>
          <w:rFonts w:ascii="Calibri" w:hAnsi="Calibri" w:cs="Calibri"/>
          <w:b/>
          <w:bCs/>
        </w:rPr>
        <w:t>Глава 4. ЗАКЛЮЧИТЕЛЬНЫЕ ПОЛОЖЕНИЯ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83"/>
      <w:bookmarkEnd w:id="20"/>
      <w:r>
        <w:rPr>
          <w:rFonts w:ascii="Calibri" w:hAnsi="Calibri" w:cs="Calibri"/>
        </w:rPr>
        <w:t>Статья 17. Ответственность за совершение коррупционных правонарушений в 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совершение коррупционных правонарушений в Свердловской области устанавливается федеральными законами.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87"/>
      <w:bookmarkEnd w:id="21"/>
      <w:r>
        <w:rPr>
          <w:rFonts w:ascii="Calibri" w:hAnsi="Calibri" w:cs="Calibri"/>
        </w:rPr>
        <w:t>Статья 18. Вступление в силу настоящего Закона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десять дней после его официального опубликования.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Э.Э.РОССЕЛЬ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Екатеринбург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февраля 2009 года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2-ОЗ</w:t>
      </w: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74A71" w:rsidRDefault="00D74A7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4A71" w:rsidRDefault="00D74A7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416A" w:rsidRDefault="00D74A71"/>
    <w:sectPr w:rsidR="005F416A" w:rsidSect="005D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4A71"/>
    <w:rsid w:val="006E2F56"/>
    <w:rsid w:val="00907DA5"/>
    <w:rsid w:val="009B7038"/>
    <w:rsid w:val="00D7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62D264205A5312F42C76E3642B1FE3AB7C2B3B5D3DFA00127EDD544C3DC06FCD71971E46E45C6B38EC0bBh1L" TargetMode="External"/><Relationship Id="rId13" Type="http://schemas.openxmlformats.org/officeDocument/2006/relationships/hyperlink" Target="consultantplus://offline/ref=03F62D264205A5312F42C76E3642B1FE3AB7C2B3BDD4DFA20224B0DF4C9AD004FBbDh8L" TargetMode="External"/><Relationship Id="rId18" Type="http://schemas.openxmlformats.org/officeDocument/2006/relationships/hyperlink" Target="consultantplus://offline/ref=03F62D264205A5312F42C76E3642B1FE3AB7C2B3BDD4DCA10124B0DF4C9AD004FBD84666E32749C7B38EC7B0b7h6L" TargetMode="External"/><Relationship Id="rId26" Type="http://schemas.openxmlformats.org/officeDocument/2006/relationships/hyperlink" Target="consultantplus://offline/ref=03F62D264205A5312F42C76E3642B1FE3AB7C2B3BDD4DCA10124B0DF4C9AD004FBD84666E32749C7B38EC7B0b7h6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3F62D264205A5312F42C76E3642B1FE3AB7C2B3B9DFDCA40027EDD544C3DC06FCD71971E46E45C6B38EC7bBh1L" TargetMode="External"/><Relationship Id="rId34" Type="http://schemas.openxmlformats.org/officeDocument/2006/relationships/hyperlink" Target="consultantplus://offline/ref=03F62D264205A5312F42C76E3642B1FE3AB7C2B3B9DFDCA40027EDD544C3DC06FCD71971E46E45C6B38EC4bBh6L" TargetMode="External"/><Relationship Id="rId7" Type="http://schemas.openxmlformats.org/officeDocument/2006/relationships/hyperlink" Target="consultantplus://offline/ref=03F62D264205A5312F42C76E3642B1FE3AB7C2B3BDD7D9A6092AB0DF4C9AD004FBD84666E32749C7B38EC4B2b7hCL" TargetMode="External"/><Relationship Id="rId12" Type="http://schemas.openxmlformats.org/officeDocument/2006/relationships/hyperlink" Target="consultantplus://offline/ref=03F62D264205A5312F42D963202EEFF439B49BBBB78085F60D2DB8b8hDL" TargetMode="External"/><Relationship Id="rId17" Type="http://schemas.openxmlformats.org/officeDocument/2006/relationships/hyperlink" Target="consultantplus://offline/ref=03F62D264205A5312F42C76E3642B1FE3AB7C2B3BDD7D9A6092AB0DF4C9AD004FBD84666E32749C7B38EC4B2b7hDL" TargetMode="External"/><Relationship Id="rId25" Type="http://schemas.openxmlformats.org/officeDocument/2006/relationships/hyperlink" Target="consultantplus://offline/ref=03F62D264205A5312F42C76E3642B1FE3AB7C2B3BDD7D9A6092AB0DF4C9AD004FBD84666E32749C7B38EC4B2b7hDL" TargetMode="External"/><Relationship Id="rId33" Type="http://schemas.openxmlformats.org/officeDocument/2006/relationships/hyperlink" Target="consultantplus://offline/ref=03F62D264205A5312F42C76E3642B1FE3AB7C2B3B9DFDCA40027EDD544C3DC06FCD71971E46E45C6B38EC4bBh4L" TargetMode="External"/><Relationship Id="rId38" Type="http://schemas.openxmlformats.org/officeDocument/2006/relationships/hyperlink" Target="consultantplus://offline/ref=03F62D264205A5312F42C76E3642B1FE3AB7C2B3BDD4DCA10124B0DF4C9AD004FBD84666E32749C7B38EC7B0b7h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F62D264205A5312F42C76E3642B1FE3AB7C2B3BDD4DCA10124B0DF4C9AD004FBD84666E32749C7B38EC7B0b7h6L" TargetMode="External"/><Relationship Id="rId20" Type="http://schemas.openxmlformats.org/officeDocument/2006/relationships/hyperlink" Target="consultantplus://offline/ref=03F62D264205A5312F42C76E3642B1FE3AB7C2B3BDD4DCA10124B0DF4C9AD004FBD84666E32749C7B38EC7B0b7h6L" TargetMode="External"/><Relationship Id="rId29" Type="http://schemas.openxmlformats.org/officeDocument/2006/relationships/hyperlink" Target="consultantplus://offline/ref=03F62D264205A5312F42C76E3642B1FE3AB7C2B3B9DFDCA40027EDD544C3DC06FCD71971E46E45C6B38EC7bBh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62D264205A5312F42C76E3642B1FE3AB7C2B3B4D7D9A00627EDD544C3DC06FCD71971E46E45C6B38EC6bBh9L" TargetMode="External"/><Relationship Id="rId11" Type="http://schemas.openxmlformats.org/officeDocument/2006/relationships/hyperlink" Target="consultantplus://offline/ref=03F62D264205A5312F42C76E3642B1FE3AB7C2B3B9DFDCA40027EDD544C3DC06FCD71971E46E45C6B38EC7bBh0L" TargetMode="External"/><Relationship Id="rId24" Type="http://schemas.openxmlformats.org/officeDocument/2006/relationships/hyperlink" Target="consultantplus://offline/ref=03F62D264205A5312F42C76E3642B1FE3AB7C2B3B5DEDFA30127EDD544C3DC06FCD71971E46E45C6B38EC6bBh9L" TargetMode="External"/><Relationship Id="rId32" Type="http://schemas.openxmlformats.org/officeDocument/2006/relationships/hyperlink" Target="consultantplus://offline/ref=03F62D264205A5312F42C76E3642B1FE3AB7C2B3B9DFDCA40027EDD544C3DC06FCD71971E46E45C6B38EC4bBh2L" TargetMode="External"/><Relationship Id="rId37" Type="http://schemas.openxmlformats.org/officeDocument/2006/relationships/hyperlink" Target="consultantplus://offline/ref=03F62D264205A5312F42C76E3642B1FE3AB7C2B3B4D7D9A00627EDD544C3DC06FCD71971E46E45C6B38EC6bBh9L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3F62D264205A5312F42C76E3642B1FE3AB7C2B3BADED1A50727EDD544C3DC06FCD71971E46E45C6B38EC6bBh9L" TargetMode="External"/><Relationship Id="rId15" Type="http://schemas.openxmlformats.org/officeDocument/2006/relationships/hyperlink" Target="consultantplus://offline/ref=03F62D264205A5312F42C76E3642B1FE3AB7C2B3BDD7D9A6092AB0DF4C9AD004FBD84666E32749C7B38EC4B2b7hDL" TargetMode="External"/><Relationship Id="rId23" Type="http://schemas.openxmlformats.org/officeDocument/2006/relationships/hyperlink" Target="consultantplus://offline/ref=03F62D264205A5312F42C76E3642B1FE3AB7C2B3BADED1A50727EDD544C3DC06FCD71971E46E45C6B38EC6bBh9L" TargetMode="External"/><Relationship Id="rId28" Type="http://schemas.openxmlformats.org/officeDocument/2006/relationships/hyperlink" Target="consultantplus://offline/ref=03F62D264205A5312F42C76E3642B1FE3AB7C2B3BDD7D9A6092AB0DF4C9AD004FBD84666E32749C7B38EC4B2b7hAL" TargetMode="External"/><Relationship Id="rId36" Type="http://schemas.openxmlformats.org/officeDocument/2006/relationships/hyperlink" Target="consultantplus://offline/ref=03F62D264205A5312F42C76E3642B1FE3AB7C2B3BDD4DCA10124B0DF4C9AD004FBD84666E32749C7B38EC7B0b7h6L" TargetMode="External"/><Relationship Id="rId10" Type="http://schemas.openxmlformats.org/officeDocument/2006/relationships/hyperlink" Target="consultantplus://offline/ref=03F62D264205A5312F42C76E3642B1FE3AB7C2B3BDD4DCA10124B0DF4C9AD004FBD84666E32749C7B38EC7B0b7h9L" TargetMode="External"/><Relationship Id="rId19" Type="http://schemas.openxmlformats.org/officeDocument/2006/relationships/hyperlink" Target="consultantplus://offline/ref=03F62D264205A5312F42C76E3642B1FE3AB7C2B3BDD7D9A6092AB0DF4C9AD004FBD84666E32749C7B38EC4B2b7hDL" TargetMode="External"/><Relationship Id="rId31" Type="http://schemas.openxmlformats.org/officeDocument/2006/relationships/hyperlink" Target="consultantplus://offline/ref=03F62D264205A5312F42C76E3642B1FE3AB7C2B3B9DFDCA40027EDD544C3DC06FCD71971E46E45C6B38EC4bBh0L" TargetMode="External"/><Relationship Id="rId4" Type="http://schemas.openxmlformats.org/officeDocument/2006/relationships/hyperlink" Target="consultantplus://offline/ref=03F62D264205A5312F42C76E3642B1FE3AB7C2B3B9DFDCA40027EDD544C3DC06FCD71971E46E45C6B38EC6bBh9L" TargetMode="External"/><Relationship Id="rId9" Type="http://schemas.openxmlformats.org/officeDocument/2006/relationships/hyperlink" Target="consultantplus://offline/ref=03F62D264205A5312F42C76E3642B1FE3AB7C2B3B5DEDFA30127EDD544C3DC06FCD71971E46E45C6B38EC6bBh8L" TargetMode="External"/><Relationship Id="rId14" Type="http://schemas.openxmlformats.org/officeDocument/2006/relationships/hyperlink" Target="consultantplus://offline/ref=03F62D264205A5312F42D963202EEFF43AB99EBBBED5D2F45C78B68813CAD651BB984033A06344C4bBh3L" TargetMode="External"/><Relationship Id="rId22" Type="http://schemas.openxmlformats.org/officeDocument/2006/relationships/hyperlink" Target="consultantplus://offline/ref=03F62D264205A5312F42D963202EEFF43ABF95BABFD7D2F45C78B68813CAD651BB984033A06344C4bBh4L" TargetMode="External"/><Relationship Id="rId27" Type="http://schemas.openxmlformats.org/officeDocument/2006/relationships/hyperlink" Target="consultantplus://offline/ref=03F62D264205A5312F42C76E3642B1FE3AB7C2B3B5D3DFA00127EDD544C3DC06FCD71971E46E45C6B38EC0bBh2L" TargetMode="External"/><Relationship Id="rId30" Type="http://schemas.openxmlformats.org/officeDocument/2006/relationships/hyperlink" Target="consultantplus://offline/ref=03F62D264205A5312F42C76E3642B1FE3AB7C2B3BDD7D9A6092AB0DF4C9AD004FBD84666E32749C7B38EC4B2b7hBL" TargetMode="External"/><Relationship Id="rId35" Type="http://schemas.openxmlformats.org/officeDocument/2006/relationships/hyperlink" Target="consultantplus://offline/ref=03F62D264205A5312F42C76E3642B1FE3AB7C2B3BDD7D9A6092AB0DF4C9AD004FBD84666E32749C7B38EC4B2b7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3547</Words>
  <Characters>20222</Characters>
  <Application>Microsoft Office Word</Application>
  <DocSecurity>0</DocSecurity>
  <Lines>168</Lines>
  <Paragraphs>47</Paragraphs>
  <ScaleCrop>false</ScaleCrop>
  <Company/>
  <LinksUpToDate>false</LinksUpToDate>
  <CharactersWithSpaces>23722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govdish</dc:creator>
  <cp:lastModifiedBy>govdish</cp:lastModifiedBy>
  <cp:revision>1</cp:revision>
  <dcterms:created xsi:type="dcterms:W3CDTF">2013-11-20T11:33:00Z</dcterms:created>
  <dcterms:modified xsi:type="dcterms:W3CDTF">2013-11-20T11:33:00Z</dcterms:modified>
</cp:coreProperties>
</file>